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第76届校企合作人才供需暨联合办学专业共建洽谈会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校企合作是职业院校培养高素质技能型人才的基本办学模式；企业是培养人才、储备人才的人才战略之趋势。通过引企入校、引校入企，把学校办成企业的培训中心，把企业作为学校的实践基地，促使校企一体、工学结合，让学校像企业、教室像车间、课堂像工段、教师像师傅、学生像学徒、教案像图纸、作业像产品，让校企合作成果反哺教学，让学生在合作中学到真本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color w:val="2B2B2B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仿宋" w:hAnsi="仿宋" w:eastAsia="仿宋" w:cs="仿宋"/>
          <w:color w:val="2B2B2B"/>
          <w:sz w:val="28"/>
          <w:szCs w:val="28"/>
          <w:highlight w:val="none"/>
          <w:vertAlign w:val="baseline"/>
          <w:lang w:val="en-US" w:eastAsia="zh-CN"/>
        </w:rPr>
        <w:t>为了贯彻落实各级职业教育工作会议精神，深化校企合作产教融合；帮助学校吸引对接优势企业共建共享生产性实训基地；促进联合办学专业共建，创新现代职业教育应用型、技能型人才培养模式；优化院校就业信息、拓宽院校就业渠道，促进毕业生顺利毕业、尽早就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2021年9月14日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陕西·西安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76届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1、会议地点9月14日，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9月13日：签到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9月14日：会议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9月15日：返程或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（二）请打印填写参会报名回执（见附件2）并盖章，然后扫描保存为JPG格式；登录校企合作网【www.zgxqhzw.cn】，点击进入“校企会报名”（或直接点击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9月9日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若因疫情等不可抗力致现场会议无法召开时，我们将会议举办形式由现场会议转为网络会议进行。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241300</wp:posOffset>
            </wp:positionV>
            <wp:extent cx="1383665" cy="1383665"/>
            <wp:effectExtent l="0" t="0" r="6985" b="6985"/>
            <wp:wrapNone/>
            <wp:docPr id="1" name="图片 1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六月七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丽珠集团（宁夏）制药有限公司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山东五征集团有限公司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保利地产投资顾问有限公司山西分公司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彩虹（合肥）液晶玻璃有限公司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天津蓝巢电力检修有限公司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北京新疆大厦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常熟市香格里酒店有限公司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届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届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校企合作人才供需暨联合办学专业共建洽谈会”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spacing w:line="24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具体如下：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5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50"/>
        <w:gridCol w:w="1590"/>
        <w:gridCol w:w="375"/>
        <w:gridCol w:w="709"/>
        <w:gridCol w:w="266"/>
        <w:gridCol w:w="790"/>
        <w:gridCol w:w="521"/>
        <w:gridCol w:w="1086"/>
        <w:gridCol w:w="28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我院校同意参加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院校简介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（另附）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期望与企业建立的合作模式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（必选）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毕业生或实习生直接输送     □ 校企联合办学            □ 订单培养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短期工或寒假工             □ 顶岗实习或工学结合      □ 校园招聘会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全选                       其它方式（请说明）：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2021-2022年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安置情况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安置人数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院校简介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3份一并发送至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sxchxx@126.com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院校务必从速报名，额满截止。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2、以上报名回执表、学校简介由参会学校如实填写自行审核提供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3、参会院校须按照邀请函上规定的时间准时签到，入场参会。如因故无法参加，必须在大会举办前七个工作日内通知会务组。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19F5FE9"/>
    <w:rsid w:val="02454BA1"/>
    <w:rsid w:val="02676707"/>
    <w:rsid w:val="02822DCB"/>
    <w:rsid w:val="03562910"/>
    <w:rsid w:val="04252278"/>
    <w:rsid w:val="05EF6CB2"/>
    <w:rsid w:val="07144BAC"/>
    <w:rsid w:val="09BC575C"/>
    <w:rsid w:val="0ABC64C0"/>
    <w:rsid w:val="0B686F0A"/>
    <w:rsid w:val="0C5D57D8"/>
    <w:rsid w:val="0CA02256"/>
    <w:rsid w:val="0DD3622E"/>
    <w:rsid w:val="0E226248"/>
    <w:rsid w:val="139477D9"/>
    <w:rsid w:val="13B35E8D"/>
    <w:rsid w:val="16FC2908"/>
    <w:rsid w:val="170027E1"/>
    <w:rsid w:val="1910334F"/>
    <w:rsid w:val="1AC75217"/>
    <w:rsid w:val="1BC12FF2"/>
    <w:rsid w:val="1BC726A1"/>
    <w:rsid w:val="1DCD12A9"/>
    <w:rsid w:val="1EBF5DAC"/>
    <w:rsid w:val="1F0F5638"/>
    <w:rsid w:val="1F482410"/>
    <w:rsid w:val="1FAE3457"/>
    <w:rsid w:val="1FB54FB1"/>
    <w:rsid w:val="21470ACB"/>
    <w:rsid w:val="2290347C"/>
    <w:rsid w:val="22C9259C"/>
    <w:rsid w:val="24430540"/>
    <w:rsid w:val="2486702D"/>
    <w:rsid w:val="26CB7AC8"/>
    <w:rsid w:val="26FF6C2B"/>
    <w:rsid w:val="29524C4D"/>
    <w:rsid w:val="2B5C2579"/>
    <w:rsid w:val="2C211949"/>
    <w:rsid w:val="2C7E7A63"/>
    <w:rsid w:val="2EC67FAC"/>
    <w:rsid w:val="33C3183D"/>
    <w:rsid w:val="34153A66"/>
    <w:rsid w:val="34C76E9B"/>
    <w:rsid w:val="35E3348B"/>
    <w:rsid w:val="368D2D34"/>
    <w:rsid w:val="37176756"/>
    <w:rsid w:val="373B2245"/>
    <w:rsid w:val="374D17A4"/>
    <w:rsid w:val="38984F3D"/>
    <w:rsid w:val="39480F7D"/>
    <w:rsid w:val="3D3A4EBE"/>
    <w:rsid w:val="3DA271D2"/>
    <w:rsid w:val="3F970061"/>
    <w:rsid w:val="40600659"/>
    <w:rsid w:val="40877557"/>
    <w:rsid w:val="44ED6DEC"/>
    <w:rsid w:val="454068C2"/>
    <w:rsid w:val="455D667A"/>
    <w:rsid w:val="4A793575"/>
    <w:rsid w:val="4C40591F"/>
    <w:rsid w:val="4D4714A5"/>
    <w:rsid w:val="4E955502"/>
    <w:rsid w:val="501543AF"/>
    <w:rsid w:val="5224331A"/>
    <w:rsid w:val="526174BC"/>
    <w:rsid w:val="52CC3EDF"/>
    <w:rsid w:val="53F23155"/>
    <w:rsid w:val="54324378"/>
    <w:rsid w:val="549306FA"/>
    <w:rsid w:val="59886493"/>
    <w:rsid w:val="5A3C1086"/>
    <w:rsid w:val="5AFD0E2F"/>
    <w:rsid w:val="5D4954C1"/>
    <w:rsid w:val="5DD94911"/>
    <w:rsid w:val="5DFE0E6D"/>
    <w:rsid w:val="5E3C3C22"/>
    <w:rsid w:val="61767F2D"/>
    <w:rsid w:val="617856FE"/>
    <w:rsid w:val="646A3318"/>
    <w:rsid w:val="668275D5"/>
    <w:rsid w:val="66E16D42"/>
    <w:rsid w:val="67674DDA"/>
    <w:rsid w:val="689450F4"/>
    <w:rsid w:val="69160577"/>
    <w:rsid w:val="69806AF2"/>
    <w:rsid w:val="6B392F10"/>
    <w:rsid w:val="6BE67F52"/>
    <w:rsid w:val="6E0324ED"/>
    <w:rsid w:val="6FFB3D2B"/>
    <w:rsid w:val="70E30B36"/>
    <w:rsid w:val="71FC244F"/>
    <w:rsid w:val="721C7CA3"/>
    <w:rsid w:val="73D54B89"/>
    <w:rsid w:val="75656005"/>
    <w:rsid w:val="76587213"/>
    <w:rsid w:val="78CB688D"/>
    <w:rsid w:val="7DB30FA8"/>
    <w:rsid w:val="7E1A454A"/>
    <w:rsid w:val="7FE8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0</TotalTime>
  <ScaleCrop>false</ScaleCrop>
  <LinksUpToDate>false</LinksUpToDate>
  <CharactersWithSpaces>3744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晨华～魏老师</cp:lastModifiedBy>
  <cp:lastPrinted>2018-07-09T09:48:00Z</cp:lastPrinted>
  <dcterms:modified xsi:type="dcterms:W3CDTF">2021-07-24T09:05:19Z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F2FB5CE0A11B48B088286C3DEBC07D10</vt:lpwstr>
  </property>
</Properties>
</file>